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关于切实做好岁末年初</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学校安全工作的通知</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各单位、各部门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做好安全稳定工作，切实维护广大师生生命财产安全，为学校发展提供坚实保障，根据《自治区教育厅关于认真贯彻落实习近平总书记重要指示精神切实做好岁末年初学校安全工作的通知》（桂教安稳〔2023〕30号）、《自治区教育厅关于印发全区教育系统冬春火灾防控工作方案的通知》（桂教安稳〔2023〕31号）等文件精神，决定在全校范围内组织开展岁末年初校园安全隐患和矛盾纠纷排查整治，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一、排查工作范围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各二级学院、各部门尽快全面深入开展安全隐患排查及整治，举一反三全面排查整治各类风险隐患，坚决防范遏制重特大事故发生，并将《隐患排查登记表》于12月30日下班前报后勤保卫处备案。排查范围包括：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（一）消防隐患排查。</w:t>
      </w:r>
      <w:r>
        <w:rPr>
          <w:rFonts w:hint="eastAsia" w:ascii="仿宋" w:hAnsi="仿宋" w:eastAsia="仿宋" w:cs="仿宋"/>
          <w:sz w:val="32"/>
          <w:szCs w:val="32"/>
        </w:rPr>
        <w:t>各二级学院、各部门按照全区教育系统冬春火灾防控工作要求，抓好学校人员密集、电动车停放、危险化学品储存、食堂、商铺、学生宿舍等重要场所火灾隐患排查整治，严查防灭火措施落实不到位等问题，引导师生员工冬季安全用火、用电、用气，坚决防范校园火灾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（二）矛盾纠纷排查。</w:t>
      </w:r>
      <w:r>
        <w:rPr>
          <w:rFonts w:hint="eastAsia" w:ascii="仿宋" w:hAnsi="仿宋" w:eastAsia="仿宋" w:cs="仿宋"/>
          <w:sz w:val="32"/>
          <w:szCs w:val="32"/>
        </w:rPr>
        <w:t>各二级学院、各部门加强涉校涉生矛盾纠纷排查化解，重点对校内劳资纠纷、家庭矛盾、感情纠纷等方面矛盾纠纷进行排查梳理，加强信息收集、分析和评估，密切关注重点人员思想动态和异常行为。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（三）食品安全检查。</w:t>
      </w:r>
      <w:r>
        <w:rPr>
          <w:rFonts w:hint="eastAsia" w:ascii="仿宋" w:hAnsi="仿宋" w:eastAsia="仿宋" w:cs="仿宋"/>
          <w:sz w:val="32"/>
          <w:szCs w:val="32"/>
        </w:rPr>
        <w:t>后勤保卫处对校园内的食堂、商铺进行全面排查，重点检查食堂原料采购、贮存、加工制作、留样、食品添加剂使用等是否规范，餐具清洗、消毒、保洁以及防蝇、防鼠、防尘、防虫等设施设备运行和维护是否正常，从业人员健康管理和上岗培训等情况是否落实到位。对校园内其他餐饮、食品经营店检查，是否严格执行各项食品安全管理制度，是否存在原料受污染、禁售品、三无产品、过期变质产品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二、排查后续工作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（一）全面推进隐患整改。</w:t>
      </w:r>
      <w:r>
        <w:rPr>
          <w:rFonts w:hint="eastAsia" w:ascii="仿宋" w:hAnsi="仿宋" w:eastAsia="仿宋" w:cs="仿宋"/>
          <w:sz w:val="32"/>
          <w:szCs w:val="32"/>
        </w:rPr>
        <w:t>各二级学院、各部门对排查出来的隐患，能立即整改的要立行立改；需要联动（其他部门配合）整改的要积极加强沟通协调解决；无法明确责任主体的要向分管校领导汇报协调解决。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（二）扎实有效开展安全教育。</w:t>
      </w:r>
      <w:r>
        <w:rPr>
          <w:rFonts w:hint="eastAsia" w:ascii="仿宋" w:hAnsi="仿宋" w:eastAsia="仿宋" w:cs="仿宋"/>
          <w:sz w:val="32"/>
          <w:szCs w:val="32"/>
        </w:rPr>
        <w:t>各二级学院、各部门面向本单位师生员工分别扎实开展一次安全教育，做好校园安全事故案例警示，引导师生树牢校园安全观，推动安全理念入脑入心，针对元旦、春节、寒假前后等重要时间节点及时发布安全提示，通过主题班会、班级微信群通知等形式，加强冬季用火用电用气、实验室爆炸泄露、人员聚集踩踏、交通出行及烟花爆竹燃放等安全知识宣传普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（三）进一步做好电信网络诈骗防范工作。</w:t>
      </w:r>
      <w:r>
        <w:rPr>
          <w:rFonts w:hint="eastAsia" w:ascii="仿宋" w:hAnsi="仿宋" w:eastAsia="仿宋" w:cs="仿宋"/>
          <w:sz w:val="32"/>
          <w:szCs w:val="32"/>
        </w:rPr>
        <w:t>后勤保卫处要加强与属地公安部门沟通与协作机制，定期分析研判形势、通报涉校电信网络诈骗警情，实施电信诈骗警情“红黑榜”通报制度，对电信网络诈骗警情持续多发二级单位进行约谈、通报、督办。学工部门要强化学生涉“两卡”犯罪典型案例的宣传教育，切实提高学生的法律意识，严防学生将手机卡、银行卡以及微信、QQ、支付宝、抖音账户等出租、出借、出售给他人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（四）完善应急工作机制。</w:t>
      </w:r>
      <w:r>
        <w:rPr>
          <w:rFonts w:hint="eastAsia" w:ascii="仿宋" w:hAnsi="仿宋" w:eastAsia="仿宋" w:cs="仿宋"/>
          <w:sz w:val="32"/>
          <w:szCs w:val="32"/>
        </w:rPr>
        <w:t xml:space="preserve">各二级学院、各部门建立健全应急工作机制，及时修订完善应急预案，对相关责任人开展一次应急处置能力培训，强化部门协同与应急联动，贯彻执行事故信息报告制度，确保一旦有事能够迅速响应，有效处置，最大限度地减少师生生命财产损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附件：隐患排查登记表</w:t>
      </w:r>
    </w:p>
    <w:p>
      <w:pPr>
        <w:rPr>
          <w:rFonts w:hint="eastAsia" w:ascii="仿宋" w:hAnsi="仿宋" w:eastAsia="仿宋" w:cs="仿宋"/>
          <w:sz w:val="32"/>
          <w:szCs w:val="32"/>
        </w:rPr>
      </w:pPr>
    </w:p>
    <w:p>
      <w:pPr>
        <w:rPr>
          <w:rFonts w:hint="eastAsia" w:ascii="仿宋" w:hAnsi="仿宋" w:eastAsia="仿宋" w:cs="仿宋"/>
          <w:sz w:val="32"/>
          <w:szCs w:val="32"/>
        </w:rPr>
      </w:pPr>
    </w:p>
    <w:p>
      <w:pPr>
        <w:ind w:firstLine="3840" w:firstLineChars="1200"/>
        <w:rPr>
          <w:rFonts w:hint="eastAsia" w:ascii="仿宋" w:hAnsi="仿宋" w:eastAsia="仿宋" w:cs="仿宋"/>
          <w:sz w:val="32"/>
          <w:szCs w:val="32"/>
        </w:rPr>
      </w:pPr>
      <w:r>
        <w:rPr>
          <w:rFonts w:hint="eastAsia" w:ascii="仿宋" w:hAnsi="仿宋" w:eastAsia="仿宋" w:cs="仿宋"/>
          <w:sz w:val="32"/>
          <w:szCs w:val="32"/>
        </w:rPr>
        <w:t>桂林生命与健康职业技术学院</w:t>
      </w:r>
    </w:p>
    <w:p>
      <w:pPr>
        <w:ind w:firstLine="4480" w:firstLineChars="1400"/>
        <w:rPr>
          <w:rFonts w:hint="eastAsia" w:ascii="仿宋" w:hAnsi="仿宋" w:eastAsia="仿宋" w:cs="仿宋"/>
          <w:sz w:val="32"/>
          <w:szCs w:val="32"/>
        </w:rPr>
      </w:pPr>
      <w:r>
        <w:rPr>
          <w:rFonts w:hint="eastAsia" w:ascii="仿宋" w:hAnsi="仿宋" w:eastAsia="仿宋" w:cs="仿宋"/>
          <w:sz w:val="32"/>
          <w:szCs w:val="32"/>
        </w:rPr>
        <w:t>2023年12月22日</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sectPr>
          <w:headerReference r:id="rId3" w:type="default"/>
          <w:footerReference r:id="rId5" w:type="default"/>
          <w:headerReference r:id="rId4" w:type="even"/>
          <w:pgSz w:w="11906" w:h="16838"/>
          <w:pgMar w:top="2098" w:right="1474" w:bottom="1984" w:left="1587" w:header="851" w:footer="992" w:gutter="0"/>
          <w:pgNumType w:fmt="decimal"/>
          <w:cols w:space="425" w:num="1"/>
          <w:docGrid w:type="lines" w:linePitch="312" w:charSpace="0"/>
        </w:sectPr>
      </w:pPr>
    </w:p>
    <w:p>
      <w:pPr>
        <w:rPr>
          <w:rFonts w:hint="eastAsia" w:ascii="宋体" w:hAnsi="宋体" w:eastAsia="宋体"/>
          <w:sz w:val="28"/>
          <w:szCs w:val="28"/>
        </w:rPr>
      </w:pPr>
      <w:r>
        <w:rPr>
          <w:rFonts w:hint="eastAsia" w:ascii="宋体" w:hAnsi="宋体" w:eastAsia="宋体"/>
          <w:sz w:val="28"/>
          <w:szCs w:val="28"/>
        </w:rPr>
        <w:t>附件：</w:t>
      </w:r>
    </w:p>
    <w:p>
      <w:pPr>
        <w:jc w:val="center"/>
        <w:rPr>
          <w:rFonts w:hint="eastAsia" w:ascii="宋体" w:hAnsi="宋体" w:eastAsia="宋体"/>
          <w:b/>
          <w:sz w:val="44"/>
          <w:szCs w:val="44"/>
        </w:rPr>
      </w:pPr>
      <w:r>
        <w:rPr>
          <w:rFonts w:hint="eastAsia" w:ascii="宋体" w:hAnsi="宋体" w:eastAsia="宋体"/>
          <w:b/>
          <w:sz w:val="44"/>
          <w:szCs w:val="44"/>
        </w:rPr>
        <w:t>隐患排查登记表</w:t>
      </w:r>
    </w:p>
    <w:p>
      <w:pPr>
        <w:spacing w:beforeLines="100" w:afterLines="50"/>
        <w:rPr>
          <w:rFonts w:hint="eastAsia" w:ascii="宋体" w:hAnsi="宋体" w:eastAsia="宋体"/>
          <w:sz w:val="24"/>
          <w:szCs w:val="24"/>
        </w:rPr>
      </w:pPr>
      <w:r>
        <w:rPr>
          <w:rFonts w:hint="eastAsia" w:ascii="宋体" w:hAnsi="宋体" w:eastAsia="宋体"/>
          <w:sz w:val="24"/>
          <w:szCs w:val="24"/>
        </w:rPr>
        <w:t>单位名称（盖章）：               主要领导签字：            填报人：            联系电话：            填表时间：</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2977"/>
        <w:gridCol w:w="1520"/>
        <w:gridCol w:w="1173"/>
        <w:gridCol w:w="3119"/>
        <w:gridCol w:w="2126"/>
        <w:gridCol w:w="1276"/>
        <w:gridCol w:w="11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2977" w:type="dxa"/>
            <w:vAlign w:val="center"/>
          </w:tcPr>
          <w:p>
            <w:pPr>
              <w:jc w:val="center"/>
              <w:rPr>
                <w:rFonts w:ascii="宋体" w:hAnsi="宋体" w:eastAsia="宋体"/>
                <w:sz w:val="24"/>
                <w:szCs w:val="24"/>
              </w:rPr>
            </w:pPr>
            <w:r>
              <w:rPr>
                <w:rFonts w:hint="eastAsia" w:ascii="宋体" w:hAnsi="宋体" w:eastAsia="宋体"/>
                <w:sz w:val="24"/>
                <w:szCs w:val="24"/>
              </w:rPr>
              <w:t>本单位排查出的安全隐患问题</w:t>
            </w:r>
          </w:p>
        </w:tc>
        <w:tc>
          <w:tcPr>
            <w:tcW w:w="1520" w:type="dxa"/>
            <w:vAlign w:val="center"/>
          </w:tcPr>
          <w:p>
            <w:pPr>
              <w:jc w:val="center"/>
              <w:rPr>
                <w:rFonts w:ascii="宋体" w:hAnsi="宋体" w:eastAsia="宋体"/>
                <w:sz w:val="24"/>
                <w:szCs w:val="24"/>
              </w:rPr>
            </w:pPr>
            <w:r>
              <w:rPr>
                <w:rFonts w:hint="eastAsia" w:ascii="宋体" w:hAnsi="宋体" w:eastAsia="宋体"/>
                <w:sz w:val="24"/>
                <w:szCs w:val="24"/>
              </w:rPr>
              <w:t>类别</w:t>
            </w:r>
          </w:p>
        </w:tc>
        <w:tc>
          <w:tcPr>
            <w:tcW w:w="1173" w:type="dxa"/>
            <w:vAlign w:val="center"/>
          </w:tcPr>
          <w:p>
            <w:pPr>
              <w:jc w:val="center"/>
              <w:rPr>
                <w:rFonts w:ascii="宋体" w:hAnsi="宋体" w:eastAsia="宋体"/>
                <w:sz w:val="24"/>
                <w:szCs w:val="24"/>
              </w:rPr>
            </w:pPr>
            <w:r>
              <w:rPr>
                <w:rFonts w:hint="eastAsia" w:ascii="宋体" w:hAnsi="宋体" w:eastAsia="宋体"/>
                <w:sz w:val="24"/>
                <w:szCs w:val="24"/>
              </w:rPr>
              <w:t>具体责任人</w:t>
            </w:r>
          </w:p>
        </w:tc>
        <w:tc>
          <w:tcPr>
            <w:tcW w:w="3119" w:type="dxa"/>
            <w:vAlign w:val="center"/>
          </w:tcPr>
          <w:p>
            <w:pPr>
              <w:jc w:val="center"/>
              <w:rPr>
                <w:rFonts w:ascii="宋体" w:hAnsi="宋体" w:eastAsia="宋体"/>
                <w:sz w:val="24"/>
                <w:szCs w:val="24"/>
              </w:rPr>
            </w:pPr>
            <w:r>
              <w:rPr>
                <w:rFonts w:hint="eastAsia" w:ascii="宋体" w:hAnsi="宋体" w:eastAsia="宋体"/>
                <w:sz w:val="24"/>
                <w:szCs w:val="24"/>
              </w:rPr>
              <w:t>整改措施</w:t>
            </w:r>
          </w:p>
        </w:tc>
        <w:tc>
          <w:tcPr>
            <w:tcW w:w="2126" w:type="dxa"/>
            <w:vAlign w:val="center"/>
          </w:tcPr>
          <w:p>
            <w:pPr>
              <w:jc w:val="center"/>
              <w:rPr>
                <w:rFonts w:ascii="宋体" w:hAnsi="宋体" w:eastAsia="宋体"/>
                <w:sz w:val="24"/>
                <w:szCs w:val="24"/>
              </w:rPr>
            </w:pPr>
            <w:r>
              <w:rPr>
                <w:rFonts w:hint="eastAsia" w:ascii="宋体" w:hAnsi="宋体" w:eastAsia="宋体"/>
                <w:sz w:val="24"/>
                <w:szCs w:val="24"/>
              </w:rPr>
              <w:t>是否已形成联动、单位有哪些</w:t>
            </w:r>
          </w:p>
        </w:tc>
        <w:tc>
          <w:tcPr>
            <w:tcW w:w="1276" w:type="dxa"/>
            <w:vAlign w:val="center"/>
          </w:tcPr>
          <w:p>
            <w:pPr>
              <w:jc w:val="center"/>
              <w:rPr>
                <w:rFonts w:ascii="宋体" w:hAnsi="宋体" w:eastAsia="宋体"/>
                <w:sz w:val="24"/>
                <w:szCs w:val="24"/>
              </w:rPr>
            </w:pPr>
            <w:r>
              <w:rPr>
                <w:rFonts w:hint="eastAsia" w:ascii="宋体" w:hAnsi="宋体" w:eastAsia="宋体"/>
                <w:sz w:val="24"/>
                <w:szCs w:val="24"/>
              </w:rPr>
              <w:t>是否已经完成整改</w:t>
            </w:r>
          </w:p>
        </w:tc>
        <w:tc>
          <w:tcPr>
            <w:tcW w:w="1166" w:type="dxa"/>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ascii="宋体" w:hAnsi="宋体" w:eastAsia="宋体"/>
                <w:sz w:val="28"/>
                <w:szCs w:val="28"/>
              </w:rPr>
            </w:pPr>
          </w:p>
        </w:tc>
        <w:tc>
          <w:tcPr>
            <w:tcW w:w="2977" w:type="dxa"/>
          </w:tcPr>
          <w:p>
            <w:pPr>
              <w:rPr>
                <w:rFonts w:ascii="宋体" w:hAnsi="宋体" w:eastAsia="宋体"/>
                <w:sz w:val="28"/>
                <w:szCs w:val="28"/>
              </w:rPr>
            </w:pPr>
          </w:p>
        </w:tc>
        <w:tc>
          <w:tcPr>
            <w:tcW w:w="1520" w:type="dxa"/>
          </w:tcPr>
          <w:p>
            <w:pPr>
              <w:rPr>
                <w:rFonts w:ascii="宋体" w:hAnsi="宋体" w:eastAsia="宋体"/>
                <w:sz w:val="28"/>
                <w:szCs w:val="28"/>
              </w:rPr>
            </w:pPr>
          </w:p>
        </w:tc>
        <w:tc>
          <w:tcPr>
            <w:tcW w:w="1173" w:type="dxa"/>
          </w:tcPr>
          <w:p>
            <w:pPr>
              <w:rPr>
                <w:rFonts w:ascii="宋体" w:hAnsi="宋体" w:eastAsia="宋体"/>
                <w:sz w:val="28"/>
                <w:szCs w:val="28"/>
              </w:rPr>
            </w:pPr>
          </w:p>
        </w:tc>
        <w:tc>
          <w:tcPr>
            <w:tcW w:w="3119" w:type="dxa"/>
          </w:tcPr>
          <w:p>
            <w:pPr>
              <w:rPr>
                <w:rFonts w:ascii="宋体" w:hAnsi="宋体" w:eastAsia="宋体"/>
                <w:sz w:val="28"/>
                <w:szCs w:val="28"/>
              </w:rPr>
            </w:pPr>
          </w:p>
        </w:tc>
        <w:tc>
          <w:tcPr>
            <w:tcW w:w="2126" w:type="dxa"/>
          </w:tcPr>
          <w:p>
            <w:pPr>
              <w:rPr>
                <w:rFonts w:ascii="宋体" w:hAnsi="宋体" w:eastAsia="宋体"/>
                <w:sz w:val="28"/>
                <w:szCs w:val="28"/>
              </w:rPr>
            </w:pPr>
          </w:p>
        </w:tc>
        <w:tc>
          <w:tcPr>
            <w:tcW w:w="1276" w:type="dxa"/>
          </w:tcPr>
          <w:p>
            <w:pPr>
              <w:rPr>
                <w:rFonts w:ascii="宋体" w:hAnsi="宋体" w:eastAsia="宋体"/>
                <w:sz w:val="28"/>
                <w:szCs w:val="28"/>
              </w:rPr>
            </w:pPr>
          </w:p>
        </w:tc>
        <w:tc>
          <w:tcPr>
            <w:tcW w:w="1166" w:type="dxa"/>
          </w:tcPr>
          <w:p>
            <w:pPr>
              <w:rPr>
                <w:rFonts w:ascii="宋体" w:hAnsi="宋体" w:eastAsia="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ascii="宋体" w:hAnsi="宋体" w:eastAsia="宋体"/>
                <w:sz w:val="28"/>
                <w:szCs w:val="28"/>
              </w:rPr>
            </w:pPr>
          </w:p>
        </w:tc>
        <w:tc>
          <w:tcPr>
            <w:tcW w:w="2977" w:type="dxa"/>
          </w:tcPr>
          <w:p>
            <w:pPr>
              <w:rPr>
                <w:rFonts w:ascii="宋体" w:hAnsi="宋体" w:eastAsia="宋体"/>
                <w:sz w:val="28"/>
                <w:szCs w:val="28"/>
              </w:rPr>
            </w:pPr>
          </w:p>
        </w:tc>
        <w:tc>
          <w:tcPr>
            <w:tcW w:w="1520" w:type="dxa"/>
          </w:tcPr>
          <w:p>
            <w:pPr>
              <w:rPr>
                <w:rFonts w:ascii="宋体" w:hAnsi="宋体" w:eastAsia="宋体"/>
                <w:sz w:val="28"/>
                <w:szCs w:val="28"/>
              </w:rPr>
            </w:pPr>
          </w:p>
        </w:tc>
        <w:tc>
          <w:tcPr>
            <w:tcW w:w="1173" w:type="dxa"/>
          </w:tcPr>
          <w:p>
            <w:pPr>
              <w:rPr>
                <w:rFonts w:ascii="宋体" w:hAnsi="宋体" w:eastAsia="宋体"/>
                <w:sz w:val="28"/>
                <w:szCs w:val="28"/>
              </w:rPr>
            </w:pPr>
          </w:p>
        </w:tc>
        <w:tc>
          <w:tcPr>
            <w:tcW w:w="3119" w:type="dxa"/>
          </w:tcPr>
          <w:p>
            <w:pPr>
              <w:rPr>
                <w:rFonts w:ascii="宋体" w:hAnsi="宋体" w:eastAsia="宋体"/>
                <w:sz w:val="28"/>
                <w:szCs w:val="28"/>
              </w:rPr>
            </w:pPr>
          </w:p>
        </w:tc>
        <w:tc>
          <w:tcPr>
            <w:tcW w:w="2126" w:type="dxa"/>
          </w:tcPr>
          <w:p>
            <w:pPr>
              <w:rPr>
                <w:rFonts w:ascii="宋体" w:hAnsi="宋体" w:eastAsia="宋体"/>
                <w:sz w:val="28"/>
                <w:szCs w:val="28"/>
              </w:rPr>
            </w:pPr>
          </w:p>
        </w:tc>
        <w:tc>
          <w:tcPr>
            <w:tcW w:w="1276" w:type="dxa"/>
          </w:tcPr>
          <w:p>
            <w:pPr>
              <w:rPr>
                <w:rFonts w:ascii="宋体" w:hAnsi="宋体" w:eastAsia="宋体"/>
                <w:sz w:val="28"/>
                <w:szCs w:val="28"/>
              </w:rPr>
            </w:pPr>
          </w:p>
        </w:tc>
        <w:tc>
          <w:tcPr>
            <w:tcW w:w="1166" w:type="dxa"/>
          </w:tcPr>
          <w:p>
            <w:pPr>
              <w:rPr>
                <w:rFonts w:ascii="宋体" w:hAnsi="宋体" w:eastAsia="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ascii="宋体" w:hAnsi="宋体" w:eastAsia="宋体"/>
                <w:sz w:val="28"/>
                <w:szCs w:val="28"/>
              </w:rPr>
            </w:pPr>
          </w:p>
        </w:tc>
        <w:tc>
          <w:tcPr>
            <w:tcW w:w="2977" w:type="dxa"/>
          </w:tcPr>
          <w:p>
            <w:pPr>
              <w:rPr>
                <w:rFonts w:ascii="宋体" w:hAnsi="宋体" w:eastAsia="宋体"/>
                <w:sz w:val="28"/>
                <w:szCs w:val="28"/>
              </w:rPr>
            </w:pPr>
          </w:p>
        </w:tc>
        <w:tc>
          <w:tcPr>
            <w:tcW w:w="1520" w:type="dxa"/>
          </w:tcPr>
          <w:p>
            <w:pPr>
              <w:rPr>
                <w:rFonts w:ascii="宋体" w:hAnsi="宋体" w:eastAsia="宋体"/>
                <w:sz w:val="28"/>
                <w:szCs w:val="28"/>
              </w:rPr>
            </w:pPr>
          </w:p>
        </w:tc>
        <w:tc>
          <w:tcPr>
            <w:tcW w:w="1173" w:type="dxa"/>
          </w:tcPr>
          <w:p>
            <w:pPr>
              <w:rPr>
                <w:rFonts w:ascii="宋体" w:hAnsi="宋体" w:eastAsia="宋体"/>
                <w:sz w:val="28"/>
                <w:szCs w:val="28"/>
              </w:rPr>
            </w:pPr>
          </w:p>
        </w:tc>
        <w:tc>
          <w:tcPr>
            <w:tcW w:w="3119" w:type="dxa"/>
          </w:tcPr>
          <w:p>
            <w:pPr>
              <w:rPr>
                <w:rFonts w:ascii="宋体" w:hAnsi="宋体" w:eastAsia="宋体"/>
                <w:sz w:val="28"/>
                <w:szCs w:val="28"/>
              </w:rPr>
            </w:pPr>
            <w:bookmarkStart w:id="0" w:name="_GoBack"/>
            <w:bookmarkEnd w:id="0"/>
          </w:p>
        </w:tc>
        <w:tc>
          <w:tcPr>
            <w:tcW w:w="2126" w:type="dxa"/>
          </w:tcPr>
          <w:p>
            <w:pPr>
              <w:rPr>
                <w:rFonts w:ascii="宋体" w:hAnsi="宋体" w:eastAsia="宋体"/>
                <w:sz w:val="28"/>
                <w:szCs w:val="28"/>
              </w:rPr>
            </w:pPr>
          </w:p>
        </w:tc>
        <w:tc>
          <w:tcPr>
            <w:tcW w:w="1276" w:type="dxa"/>
          </w:tcPr>
          <w:p>
            <w:pPr>
              <w:rPr>
                <w:rFonts w:ascii="宋体" w:hAnsi="宋体" w:eastAsia="宋体"/>
                <w:sz w:val="28"/>
                <w:szCs w:val="28"/>
              </w:rPr>
            </w:pPr>
          </w:p>
        </w:tc>
        <w:tc>
          <w:tcPr>
            <w:tcW w:w="1166" w:type="dxa"/>
          </w:tcPr>
          <w:p>
            <w:pPr>
              <w:rPr>
                <w:rFonts w:ascii="宋体" w:hAnsi="宋体" w:eastAsia="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ascii="宋体" w:hAnsi="宋体" w:eastAsia="宋体"/>
                <w:sz w:val="28"/>
                <w:szCs w:val="28"/>
              </w:rPr>
            </w:pPr>
          </w:p>
        </w:tc>
        <w:tc>
          <w:tcPr>
            <w:tcW w:w="2977" w:type="dxa"/>
          </w:tcPr>
          <w:p>
            <w:pPr>
              <w:rPr>
                <w:rFonts w:ascii="宋体" w:hAnsi="宋体" w:eastAsia="宋体"/>
                <w:sz w:val="28"/>
                <w:szCs w:val="28"/>
              </w:rPr>
            </w:pPr>
          </w:p>
        </w:tc>
        <w:tc>
          <w:tcPr>
            <w:tcW w:w="1520" w:type="dxa"/>
          </w:tcPr>
          <w:p>
            <w:pPr>
              <w:rPr>
                <w:rFonts w:ascii="宋体" w:hAnsi="宋体" w:eastAsia="宋体"/>
                <w:sz w:val="28"/>
                <w:szCs w:val="28"/>
              </w:rPr>
            </w:pPr>
          </w:p>
        </w:tc>
        <w:tc>
          <w:tcPr>
            <w:tcW w:w="1173" w:type="dxa"/>
          </w:tcPr>
          <w:p>
            <w:pPr>
              <w:rPr>
                <w:rFonts w:ascii="宋体" w:hAnsi="宋体" w:eastAsia="宋体"/>
                <w:sz w:val="28"/>
                <w:szCs w:val="28"/>
              </w:rPr>
            </w:pPr>
          </w:p>
        </w:tc>
        <w:tc>
          <w:tcPr>
            <w:tcW w:w="3119" w:type="dxa"/>
          </w:tcPr>
          <w:p>
            <w:pPr>
              <w:rPr>
                <w:rFonts w:ascii="宋体" w:hAnsi="宋体" w:eastAsia="宋体"/>
                <w:sz w:val="28"/>
                <w:szCs w:val="28"/>
              </w:rPr>
            </w:pPr>
          </w:p>
        </w:tc>
        <w:tc>
          <w:tcPr>
            <w:tcW w:w="2126" w:type="dxa"/>
          </w:tcPr>
          <w:p>
            <w:pPr>
              <w:rPr>
                <w:rFonts w:ascii="宋体" w:hAnsi="宋体" w:eastAsia="宋体"/>
                <w:sz w:val="28"/>
                <w:szCs w:val="28"/>
              </w:rPr>
            </w:pPr>
          </w:p>
        </w:tc>
        <w:tc>
          <w:tcPr>
            <w:tcW w:w="1276" w:type="dxa"/>
          </w:tcPr>
          <w:p>
            <w:pPr>
              <w:rPr>
                <w:rFonts w:ascii="宋体" w:hAnsi="宋体" w:eastAsia="宋体"/>
                <w:sz w:val="28"/>
                <w:szCs w:val="28"/>
              </w:rPr>
            </w:pPr>
          </w:p>
        </w:tc>
        <w:tc>
          <w:tcPr>
            <w:tcW w:w="1166" w:type="dxa"/>
          </w:tcPr>
          <w:p>
            <w:pPr>
              <w:rPr>
                <w:rFonts w:ascii="宋体" w:hAnsi="宋体" w:eastAsia="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ascii="宋体" w:hAnsi="宋体" w:eastAsia="宋体"/>
                <w:sz w:val="28"/>
                <w:szCs w:val="28"/>
              </w:rPr>
            </w:pPr>
          </w:p>
        </w:tc>
        <w:tc>
          <w:tcPr>
            <w:tcW w:w="2977" w:type="dxa"/>
          </w:tcPr>
          <w:p>
            <w:pPr>
              <w:rPr>
                <w:rFonts w:ascii="宋体" w:hAnsi="宋体" w:eastAsia="宋体"/>
                <w:sz w:val="28"/>
                <w:szCs w:val="28"/>
              </w:rPr>
            </w:pPr>
          </w:p>
        </w:tc>
        <w:tc>
          <w:tcPr>
            <w:tcW w:w="1520" w:type="dxa"/>
          </w:tcPr>
          <w:p>
            <w:pPr>
              <w:rPr>
                <w:rFonts w:ascii="宋体" w:hAnsi="宋体" w:eastAsia="宋体"/>
                <w:sz w:val="28"/>
                <w:szCs w:val="28"/>
              </w:rPr>
            </w:pPr>
          </w:p>
        </w:tc>
        <w:tc>
          <w:tcPr>
            <w:tcW w:w="1173" w:type="dxa"/>
          </w:tcPr>
          <w:p>
            <w:pPr>
              <w:rPr>
                <w:rFonts w:ascii="宋体" w:hAnsi="宋体" w:eastAsia="宋体"/>
                <w:sz w:val="28"/>
                <w:szCs w:val="28"/>
              </w:rPr>
            </w:pPr>
          </w:p>
        </w:tc>
        <w:tc>
          <w:tcPr>
            <w:tcW w:w="3119" w:type="dxa"/>
          </w:tcPr>
          <w:p>
            <w:pPr>
              <w:rPr>
                <w:rFonts w:ascii="宋体" w:hAnsi="宋体" w:eastAsia="宋体"/>
                <w:sz w:val="28"/>
                <w:szCs w:val="28"/>
              </w:rPr>
            </w:pPr>
          </w:p>
        </w:tc>
        <w:tc>
          <w:tcPr>
            <w:tcW w:w="2126" w:type="dxa"/>
          </w:tcPr>
          <w:p>
            <w:pPr>
              <w:rPr>
                <w:rFonts w:ascii="宋体" w:hAnsi="宋体" w:eastAsia="宋体"/>
                <w:sz w:val="28"/>
                <w:szCs w:val="28"/>
              </w:rPr>
            </w:pPr>
          </w:p>
        </w:tc>
        <w:tc>
          <w:tcPr>
            <w:tcW w:w="1276" w:type="dxa"/>
          </w:tcPr>
          <w:p>
            <w:pPr>
              <w:rPr>
                <w:rFonts w:ascii="宋体" w:hAnsi="宋体" w:eastAsia="宋体"/>
                <w:sz w:val="28"/>
                <w:szCs w:val="28"/>
              </w:rPr>
            </w:pPr>
          </w:p>
        </w:tc>
        <w:tc>
          <w:tcPr>
            <w:tcW w:w="1166" w:type="dxa"/>
          </w:tcPr>
          <w:p>
            <w:pPr>
              <w:rPr>
                <w:rFonts w:ascii="宋体" w:hAnsi="宋体" w:eastAsia="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ascii="宋体" w:hAnsi="宋体" w:eastAsia="宋体"/>
                <w:sz w:val="28"/>
                <w:szCs w:val="28"/>
              </w:rPr>
            </w:pPr>
          </w:p>
        </w:tc>
        <w:tc>
          <w:tcPr>
            <w:tcW w:w="2977" w:type="dxa"/>
          </w:tcPr>
          <w:p>
            <w:pPr>
              <w:rPr>
                <w:rFonts w:ascii="宋体" w:hAnsi="宋体" w:eastAsia="宋体"/>
                <w:sz w:val="28"/>
                <w:szCs w:val="28"/>
              </w:rPr>
            </w:pPr>
          </w:p>
        </w:tc>
        <w:tc>
          <w:tcPr>
            <w:tcW w:w="1520" w:type="dxa"/>
          </w:tcPr>
          <w:p>
            <w:pPr>
              <w:rPr>
                <w:rFonts w:ascii="宋体" w:hAnsi="宋体" w:eastAsia="宋体"/>
                <w:sz w:val="28"/>
                <w:szCs w:val="28"/>
              </w:rPr>
            </w:pPr>
          </w:p>
        </w:tc>
        <w:tc>
          <w:tcPr>
            <w:tcW w:w="1173" w:type="dxa"/>
          </w:tcPr>
          <w:p>
            <w:pPr>
              <w:rPr>
                <w:rFonts w:ascii="宋体" w:hAnsi="宋体" w:eastAsia="宋体"/>
                <w:sz w:val="28"/>
                <w:szCs w:val="28"/>
              </w:rPr>
            </w:pPr>
          </w:p>
        </w:tc>
        <w:tc>
          <w:tcPr>
            <w:tcW w:w="3119" w:type="dxa"/>
          </w:tcPr>
          <w:p>
            <w:pPr>
              <w:rPr>
                <w:rFonts w:ascii="宋体" w:hAnsi="宋体" w:eastAsia="宋体"/>
                <w:sz w:val="28"/>
                <w:szCs w:val="28"/>
              </w:rPr>
            </w:pPr>
          </w:p>
        </w:tc>
        <w:tc>
          <w:tcPr>
            <w:tcW w:w="2126" w:type="dxa"/>
          </w:tcPr>
          <w:p>
            <w:pPr>
              <w:rPr>
                <w:rFonts w:ascii="宋体" w:hAnsi="宋体" w:eastAsia="宋体"/>
                <w:sz w:val="28"/>
                <w:szCs w:val="28"/>
              </w:rPr>
            </w:pPr>
          </w:p>
        </w:tc>
        <w:tc>
          <w:tcPr>
            <w:tcW w:w="1276" w:type="dxa"/>
          </w:tcPr>
          <w:p>
            <w:pPr>
              <w:rPr>
                <w:rFonts w:ascii="宋体" w:hAnsi="宋体" w:eastAsia="宋体"/>
                <w:sz w:val="28"/>
                <w:szCs w:val="28"/>
              </w:rPr>
            </w:pPr>
          </w:p>
        </w:tc>
        <w:tc>
          <w:tcPr>
            <w:tcW w:w="1166" w:type="dxa"/>
          </w:tcPr>
          <w:p>
            <w:pPr>
              <w:rPr>
                <w:rFonts w:ascii="宋体" w:hAnsi="宋体" w:eastAsia="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ascii="宋体" w:hAnsi="宋体" w:eastAsia="宋体"/>
                <w:sz w:val="28"/>
                <w:szCs w:val="28"/>
              </w:rPr>
            </w:pPr>
          </w:p>
        </w:tc>
        <w:tc>
          <w:tcPr>
            <w:tcW w:w="2977" w:type="dxa"/>
          </w:tcPr>
          <w:p>
            <w:pPr>
              <w:rPr>
                <w:rFonts w:ascii="宋体" w:hAnsi="宋体" w:eastAsia="宋体"/>
                <w:sz w:val="28"/>
                <w:szCs w:val="28"/>
              </w:rPr>
            </w:pPr>
          </w:p>
        </w:tc>
        <w:tc>
          <w:tcPr>
            <w:tcW w:w="1520" w:type="dxa"/>
          </w:tcPr>
          <w:p>
            <w:pPr>
              <w:rPr>
                <w:rFonts w:ascii="宋体" w:hAnsi="宋体" w:eastAsia="宋体"/>
                <w:sz w:val="28"/>
                <w:szCs w:val="28"/>
              </w:rPr>
            </w:pPr>
          </w:p>
        </w:tc>
        <w:tc>
          <w:tcPr>
            <w:tcW w:w="1173" w:type="dxa"/>
          </w:tcPr>
          <w:p>
            <w:pPr>
              <w:rPr>
                <w:rFonts w:ascii="宋体" w:hAnsi="宋体" w:eastAsia="宋体"/>
                <w:sz w:val="28"/>
                <w:szCs w:val="28"/>
              </w:rPr>
            </w:pPr>
          </w:p>
        </w:tc>
        <w:tc>
          <w:tcPr>
            <w:tcW w:w="3119" w:type="dxa"/>
          </w:tcPr>
          <w:p>
            <w:pPr>
              <w:rPr>
                <w:rFonts w:ascii="宋体" w:hAnsi="宋体" w:eastAsia="宋体"/>
                <w:sz w:val="28"/>
                <w:szCs w:val="28"/>
              </w:rPr>
            </w:pPr>
          </w:p>
        </w:tc>
        <w:tc>
          <w:tcPr>
            <w:tcW w:w="2126" w:type="dxa"/>
          </w:tcPr>
          <w:p>
            <w:pPr>
              <w:rPr>
                <w:rFonts w:ascii="宋体" w:hAnsi="宋体" w:eastAsia="宋体"/>
                <w:sz w:val="28"/>
                <w:szCs w:val="28"/>
              </w:rPr>
            </w:pPr>
          </w:p>
        </w:tc>
        <w:tc>
          <w:tcPr>
            <w:tcW w:w="1276" w:type="dxa"/>
          </w:tcPr>
          <w:p>
            <w:pPr>
              <w:rPr>
                <w:rFonts w:ascii="宋体" w:hAnsi="宋体" w:eastAsia="宋体"/>
                <w:sz w:val="28"/>
                <w:szCs w:val="28"/>
              </w:rPr>
            </w:pPr>
          </w:p>
        </w:tc>
        <w:tc>
          <w:tcPr>
            <w:tcW w:w="1166" w:type="dxa"/>
          </w:tcPr>
          <w:p>
            <w:pPr>
              <w:rPr>
                <w:rFonts w:ascii="宋体" w:hAnsi="宋体" w:eastAsia="宋体"/>
                <w:sz w:val="28"/>
                <w:szCs w:val="28"/>
              </w:rPr>
            </w:pPr>
          </w:p>
        </w:tc>
      </w:tr>
    </w:tbl>
    <w:p>
      <w:pPr>
        <w:spacing w:beforeLines="50"/>
        <w:rPr>
          <w:rFonts w:ascii="宋体" w:hAnsi="宋体" w:eastAsia="宋体"/>
          <w:sz w:val="24"/>
          <w:szCs w:val="24"/>
        </w:rPr>
      </w:pPr>
      <w:r>
        <w:rPr>
          <w:rFonts w:hint="eastAsia" w:ascii="宋体" w:hAnsi="宋体" w:eastAsia="宋体"/>
          <w:sz w:val="24"/>
          <w:szCs w:val="24"/>
        </w:rPr>
        <w:t>注：类别（消防安全隐患、矛盾纠纷隐患、食品安全隐患等）</w:t>
      </w:r>
    </w:p>
    <w:sectPr>
      <w:pgSz w:w="16838" w:h="11906" w:orient="landscape"/>
      <w:pgMar w:top="1132"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NY36HmAQAAxwMA&#10;AA4AAAAAAAAAAQAgAAAAHgEAAGRycy9lMm9Eb2MueG1sUEsFBgAAAAAGAAYAWQEAAHY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MThjZTVkYmZiOWRmM2JmNzYyZjkwNmMxNmI2ZDQifQ=="/>
  </w:docVars>
  <w:rsids>
    <w:rsidRoot w:val="007B677B"/>
    <w:rsid w:val="000278F0"/>
    <w:rsid w:val="00063BD5"/>
    <w:rsid w:val="001845DC"/>
    <w:rsid w:val="006F420B"/>
    <w:rsid w:val="007B677B"/>
    <w:rsid w:val="00906A26"/>
    <w:rsid w:val="00A22FF4"/>
    <w:rsid w:val="00B36189"/>
    <w:rsid w:val="00C8426F"/>
    <w:rsid w:val="00D61CB7"/>
    <w:rsid w:val="3B500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日期 Char"/>
    <w:basedOn w:val="7"/>
    <w:link w:val="2"/>
    <w:semiHidden/>
    <w:uiPriority w:val="99"/>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244</Words>
  <Characters>1396</Characters>
  <Lines>11</Lines>
  <Paragraphs>3</Paragraphs>
  <TotalTime>6</TotalTime>
  <ScaleCrop>false</ScaleCrop>
  <LinksUpToDate>false</LinksUpToDate>
  <CharactersWithSpaces>1637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2023-12-22T02:26:00Z</dcterms:created>
  <dc:creator>User</dc:creator>
  <cp:lastModifiedBy>alisa</cp:lastModifiedBy>
  <dcterms:modified xsi:type="dcterms:W3CDTF">2023-12-22T03:27:28Z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157EB9E9FF9545CDBBAAFCFC19A09D70_12</vt:lpwstr>
  </property>
</Properties>
</file>